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0B80E03A" w:rsidR="00E219DC" w:rsidRPr="00AD2B07" w:rsidRDefault="00A377A4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Global and Local Perspectives in Environmental Education</w:t>
            </w:r>
          </w:p>
        </w:tc>
        <w:tc>
          <w:tcPr>
            <w:tcW w:w="4181" w:type="dxa"/>
          </w:tcPr>
          <w:p w14:paraId="05D4F0B4" w14:textId="3ED56047" w:rsidR="00E219DC" w:rsidRPr="00AD2B07" w:rsidRDefault="00A377A4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Understanding Global Environmental Issues</w:t>
            </w:r>
          </w:p>
        </w:tc>
        <w:tc>
          <w:tcPr>
            <w:tcW w:w="4197" w:type="dxa"/>
          </w:tcPr>
          <w:p w14:paraId="067D010B" w14:textId="3C8047D9" w:rsidR="385F1ED7" w:rsidRPr="00AD2B07" w:rsidRDefault="00A377A4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Global Environmental Summit Simulation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6A6D759F" w:rsidR="008A2200" w:rsidRPr="00A377A4" w:rsidRDefault="00A377A4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This activity simulates a global environmental summit where students represent different countries. They will research global environmental issues, prepare position statements, and engage in discussions and negotiations to develop a global action plan.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507B9745" w14:textId="77777777" w:rsidR="0065753B" w:rsidRPr="005901FE" w:rsidRDefault="0065753B" w:rsidP="0065753B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0E398A4E" w14:textId="77777777" w:rsidR="0065753B" w:rsidRPr="005901FE" w:rsidRDefault="0065753B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0C7000F" w14:textId="77777777" w:rsidR="005901FE" w:rsidRPr="005901FE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1D55F46E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A377A4">
              <w:rPr>
                <w:rFonts w:ascii="Calibri" w:eastAsia="Calibri" w:hAnsi="Calibri" w:cs="Calibri"/>
                <w:sz w:val="21"/>
                <w:szCs w:val="21"/>
              </w:rPr>
              <w:t>Location: Classroom or large meeting space for the summit simulation.</w:t>
            </w:r>
          </w:p>
          <w:p w14:paraId="15932979" w14:textId="058ED4DD" w:rsidR="005901FE" w:rsidRPr="00AD2B07" w:rsidRDefault="00A377A4" w:rsidP="00A377A4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A377A4">
              <w:rPr>
                <w:rFonts w:ascii="Calibri" w:eastAsia="Calibri" w:hAnsi="Calibri" w:cs="Calibri"/>
                <w:sz w:val="21"/>
                <w:szCs w:val="21"/>
              </w:rPr>
              <w:t>Educational Context: Individual and group work, followed by a collaborative summit simulation.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4408DE2C" w14:textId="77777777" w:rsidR="00A377A4" w:rsidRPr="00A377A4" w:rsidRDefault="00A377A4" w:rsidP="00A377A4">
            <w:pPr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Research materials (books, articles, internet access)</w:t>
            </w:r>
          </w:p>
          <w:p w14:paraId="234024A3" w14:textId="77777777" w:rsidR="00A377A4" w:rsidRPr="00A377A4" w:rsidRDefault="00A377A4" w:rsidP="00A377A4">
            <w:pPr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Country profile sheets</w:t>
            </w:r>
          </w:p>
          <w:p w14:paraId="6ECA5535" w14:textId="77777777" w:rsidR="00A377A4" w:rsidRPr="00A377A4" w:rsidRDefault="00A377A4" w:rsidP="00A377A4">
            <w:pPr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Presentation tools (e.g., PowerPoint)</w:t>
            </w:r>
          </w:p>
          <w:p w14:paraId="6333C3D8" w14:textId="77777777" w:rsidR="00A377A4" w:rsidRPr="00A377A4" w:rsidRDefault="00A377A4" w:rsidP="00A377A4">
            <w:pPr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Name tags and flags for country representation</w:t>
            </w:r>
          </w:p>
          <w:p w14:paraId="2F7EBC5E" w14:textId="53ED1D65" w:rsidR="00EC1F4E" w:rsidRPr="00BB6F70" w:rsidRDefault="00A377A4" w:rsidP="00A377A4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Whiteboard and markers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2922722B" w14:textId="77777777" w:rsidR="00A377A4" w:rsidRPr="00A377A4" w:rsidRDefault="00A377A4" w:rsidP="00A377A4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Develop understanding of global environmental issues and their impacts.</w:t>
            </w:r>
          </w:p>
          <w:p w14:paraId="2982B46A" w14:textId="77777777" w:rsidR="00A377A4" w:rsidRPr="00A377A4" w:rsidRDefault="00A377A4" w:rsidP="00A377A4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Enhance skills in research, negotiation, and diplomacy.</w:t>
            </w:r>
          </w:p>
          <w:p w14:paraId="4FB7EB20" w14:textId="169D5A0E" w:rsidR="385F1ED7" w:rsidRPr="002F079D" w:rsidRDefault="00A377A4" w:rsidP="00A377A4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7A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Improve abilities in critical thinking, problem-solving, and collaborative decision-making.</w:t>
            </w:r>
            <w:r w:rsidRPr="00A377A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3F4945F7" w14:textId="2B15760C" w:rsidR="00A377A4" w:rsidRPr="00A377A4" w:rsidRDefault="00A377A4" w:rsidP="00A377A4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Activity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1</w:t>
            </w: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60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Begin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major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importance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international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cooperation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90DFAC8" w14:textId="77777777" w:rsidR="00A377A4" w:rsidRPr="00A377A4" w:rsidRDefault="00A377A4" w:rsidP="00A377A4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285AB3A2" w14:textId="48826124" w:rsidR="00A377A4" w:rsidRPr="00A377A4" w:rsidRDefault="00A377A4" w:rsidP="00A377A4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major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climate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change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deforestation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ocean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pollution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biodiversity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loss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AAA13C3" w14:textId="4CD5850F" w:rsidR="00A377A4" w:rsidRPr="00A377A4" w:rsidRDefault="00A377A4" w:rsidP="00A377A4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causes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these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human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societies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9C4E560" w14:textId="365E6844" w:rsidR="00A377A4" w:rsidRPr="00A377A4" w:rsidRDefault="00A377A4" w:rsidP="00A377A4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importance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international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cooperation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addressing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key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agreements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like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Paris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Agreement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role of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organizations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like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United Nations.</w:t>
            </w:r>
          </w:p>
          <w:p w14:paraId="53153641" w14:textId="77777777" w:rsidR="00A377A4" w:rsidRPr="00A377A4" w:rsidRDefault="00A377A4" w:rsidP="00A377A4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Prompts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6FCF36CC" w14:textId="77777777" w:rsidR="00A377A4" w:rsidRPr="00A377A4" w:rsidRDefault="00A377A4" w:rsidP="00A377A4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Why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is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international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cooperation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essential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addressing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7B76327B" w14:textId="77777777" w:rsidR="00A377A4" w:rsidRPr="00A377A4" w:rsidRDefault="00A377A4" w:rsidP="00A377A4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What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key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achieving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consensus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actions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007B9AFD" w14:textId="77777777" w:rsidR="00A377A4" w:rsidRPr="00A377A4" w:rsidRDefault="00A377A4" w:rsidP="00A377A4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How can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countries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balance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economic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development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protection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20F58A98" w14:textId="77777777" w:rsidR="00A377A4" w:rsidRPr="00A377A4" w:rsidRDefault="00A377A4" w:rsidP="00A377A4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1: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Preparation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90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prepare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country-specific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position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statements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6D2A2EB" w14:textId="77777777" w:rsidR="00A377A4" w:rsidRPr="00A377A4" w:rsidRDefault="00A377A4" w:rsidP="00A377A4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59C0CB1A" w14:textId="77777777" w:rsidR="00A377A4" w:rsidRPr="00A377A4" w:rsidRDefault="00A377A4" w:rsidP="00A377A4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Assign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Countries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represents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country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43C8FB4" w14:textId="77777777" w:rsidR="00A377A4" w:rsidRPr="00A377A4" w:rsidRDefault="00A377A4" w:rsidP="00A377A4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provided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materials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assigned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country's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policies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priorities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261DA16" w14:textId="77777777" w:rsidR="00A377A4" w:rsidRPr="00A377A4" w:rsidRDefault="00A377A4" w:rsidP="00A377A4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Position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Statement</w:t>
            </w: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Prepare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position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statement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outlining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country's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stance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major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proposed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EF854D5" w14:textId="77777777" w:rsidR="00A377A4" w:rsidRPr="00A377A4" w:rsidRDefault="00A377A4" w:rsidP="00A377A4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Flow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Chart</w:t>
            </w: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66703894" w14:textId="77777777" w:rsidR="385F1ED7" w:rsidRDefault="00A377A4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Research Country's Environmental Issues --&gt; Prepare Position Statement --&gt; Develop Negotiation Strategy</w:t>
            </w:r>
          </w:p>
          <w:p w14:paraId="503449B4" w14:textId="77777777" w:rsidR="00A377A4" w:rsidRPr="00A377A4" w:rsidRDefault="00A377A4" w:rsidP="00A377A4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2: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Summit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Simulation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120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engage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discussions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negotiations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action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plan.</w:t>
            </w:r>
          </w:p>
          <w:p w14:paraId="00FC6905" w14:textId="77777777" w:rsidR="00A377A4" w:rsidRPr="00A377A4" w:rsidRDefault="00A377A4" w:rsidP="00A377A4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6E558422" w14:textId="77777777" w:rsidR="00A377A4" w:rsidRPr="00A377A4" w:rsidRDefault="00A377A4" w:rsidP="00A377A4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Opening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Statements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country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position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statement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1BB09B5" w14:textId="77777777" w:rsidR="00A377A4" w:rsidRPr="00A377A4" w:rsidRDefault="00A377A4" w:rsidP="00A377A4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Negotiations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Engage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negotiations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find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action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plan.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whiteboard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track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proposals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agreements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F7045C9" w14:textId="77777777" w:rsidR="00A377A4" w:rsidRPr="00A377A4" w:rsidRDefault="00A377A4" w:rsidP="00A377A4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Final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Agreement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Draft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final global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action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plan,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incorporating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input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from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all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countries</w:t>
            </w:r>
            <w:proofErr w:type="spellEnd"/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1321279" w14:textId="77777777" w:rsidR="00A377A4" w:rsidRPr="00A377A4" w:rsidRDefault="00A377A4" w:rsidP="00A377A4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Flow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Chart</w:t>
            </w: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667461B0" w14:textId="77777777" w:rsidR="00A377A4" w:rsidRDefault="00A377A4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Position Statements --&gt; Engage in Negotiations --&gt; Draft Global Action Plan --&gt; Present Final Agreement</w:t>
            </w:r>
          </w:p>
          <w:p w14:paraId="7A4B7E21" w14:textId="0CF9CE84" w:rsidR="00A377A4" w:rsidRPr="006533A8" w:rsidRDefault="00A377A4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362D5B70" w14:textId="77777777" w:rsidR="00A377A4" w:rsidRPr="00A377A4" w:rsidRDefault="00A377A4" w:rsidP="00A377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Thoroughness of research and accuracy of position statements.</w:t>
            </w:r>
          </w:p>
          <w:p w14:paraId="051998E1" w14:textId="77777777" w:rsidR="00A377A4" w:rsidRPr="00A377A4" w:rsidRDefault="00A377A4" w:rsidP="00A377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Effectiveness in negotiations and collaboration.</w:t>
            </w:r>
          </w:p>
          <w:p w14:paraId="420AA443" w14:textId="77777777" w:rsidR="00A377A4" w:rsidRPr="00A377A4" w:rsidRDefault="00A377A4" w:rsidP="00A377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Quality and feasibility of the global action plan.</w:t>
            </w:r>
          </w:p>
          <w:p w14:paraId="2D4C84D8" w14:textId="77777777" w:rsidR="00A377A4" w:rsidRPr="00A377A4" w:rsidRDefault="00A377A4" w:rsidP="00A377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Clarity and persuasiveness of presentations.</w:t>
            </w:r>
          </w:p>
          <w:p w14:paraId="280F2509" w14:textId="6B911886" w:rsidR="385F1ED7" w:rsidRPr="00103DC2" w:rsidRDefault="00A377A4" w:rsidP="00A377A4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377A4">
              <w:rPr>
                <w:rFonts w:ascii="Calibri" w:hAnsi="Calibri" w:cs="Calibri"/>
                <w:sz w:val="21"/>
                <w:szCs w:val="21"/>
              </w:rPr>
              <w:t>Team dynamics and participation.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442820DB" w14:textId="77777777" w:rsidR="00A377A4" w:rsidRPr="00A377A4" w:rsidRDefault="00A377A4" w:rsidP="00A377A4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Research and analytical skills</w:t>
            </w:r>
          </w:p>
          <w:p w14:paraId="52814314" w14:textId="77777777" w:rsidR="00A377A4" w:rsidRPr="00A377A4" w:rsidRDefault="00A377A4" w:rsidP="00A377A4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Critical thinking and problem-solving</w:t>
            </w:r>
          </w:p>
          <w:p w14:paraId="43F74815" w14:textId="77777777" w:rsidR="00A377A4" w:rsidRPr="00A377A4" w:rsidRDefault="00A377A4" w:rsidP="00A377A4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Negotiation and diplomacy</w:t>
            </w:r>
          </w:p>
          <w:p w14:paraId="0095241A" w14:textId="77777777" w:rsidR="00A377A4" w:rsidRPr="00A377A4" w:rsidRDefault="00A377A4" w:rsidP="00A377A4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Effective communication and presentation skills</w:t>
            </w:r>
          </w:p>
          <w:p w14:paraId="2B0810A0" w14:textId="74969E15" w:rsidR="002772E3" w:rsidRPr="00103DC2" w:rsidRDefault="00A377A4" w:rsidP="00A377A4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377A4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Collaboration and teamwork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6366F965" w14:textId="77777777" w:rsidR="00A377A4" w:rsidRDefault="00A377A4" w:rsidP="00A377A4">
            <w:pPr>
              <w:spacing w:line="360" w:lineRule="auto"/>
              <w:jc w:val="both"/>
            </w:pPr>
            <w:r>
              <w:t>Eco: Understanding and addressing global environmental issues.</w:t>
            </w:r>
          </w:p>
          <w:p w14:paraId="007A92CE" w14:textId="77777777" w:rsidR="00A377A4" w:rsidRDefault="00A377A4" w:rsidP="00A377A4">
            <w:pPr>
              <w:spacing w:line="360" w:lineRule="auto"/>
              <w:jc w:val="both"/>
            </w:pPr>
            <w:r>
              <w:t>Science: Applying scientific knowledge to develop solutions.</w:t>
            </w:r>
          </w:p>
          <w:p w14:paraId="795E86A7" w14:textId="77777777" w:rsidR="00A377A4" w:rsidRDefault="00A377A4" w:rsidP="00A377A4">
            <w:pPr>
              <w:spacing w:line="360" w:lineRule="auto"/>
              <w:jc w:val="both"/>
            </w:pPr>
            <w:r>
              <w:t>Technology: Utilizing digital tools for research and presentations.</w:t>
            </w:r>
          </w:p>
          <w:p w14:paraId="3A60C01D" w14:textId="77777777" w:rsidR="00A377A4" w:rsidRDefault="00A377A4" w:rsidP="00A377A4">
            <w:pPr>
              <w:spacing w:line="360" w:lineRule="auto"/>
              <w:jc w:val="both"/>
            </w:pPr>
            <w:r>
              <w:t>Engineering: Proposing technological solutions for environmental challenges.</w:t>
            </w:r>
          </w:p>
          <w:p w14:paraId="2CB6D8E6" w14:textId="77777777" w:rsidR="00A377A4" w:rsidRDefault="00A377A4" w:rsidP="00A377A4">
            <w:pPr>
              <w:spacing w:line="360" w:lineRule="auto"/>
              <w:jc w:val="both"/>
            </w:pPr>
            <w:r>
              <w:t>Arts: Creatively presenting position statements and action plans.</w:t>
            </w:r>
          </w:p>
          <w:p w14:paraId="7F7D4D2D" w14:textId="7DABCA84" w:rsidR="00BB6F70" w:rsidRDefault="00A377A4" w:rsidP="00A377A4">
            <w:pPr>
              <w:spacing w:line="360" w:lineRule="auto"/>
              <w:jc w:val="both"/>
            </w:pPr>
            <w:r>
              <w:t>Math: Analyzing data to support arguments and proposals.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66F6F098" w14:textId="1F0802A0" w:rsidR="385F1ED7" w:rsidRDefault="385F1ED7" w:rsidP="002772E3">
            <w:pPr>
              <w:spacing w:after="180" w:line="274" w:lineRule="auto"/>
              <w:ind w:left="-20" w:right="-20"/>
            </w:pP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50A3201" w14:textId="11598460" w:rsidR="385F1ED7" w:rsidRDefault="385F1ED7" w:rsidP="385F1ED7">
            <w:pPr>
              <w:spacing w:after="180" w:line="274" w:lineRule="auto"/>
              <w:ind w:left="-20" w:right="-20"/>
            </w:pP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60AA82A7" w14:textId="542C047E" w:rsidR="385F1ED7" w:rsidRDefault="385F1ED7" w:rsidP="385F1ED7"/>
    <w:p w14:paraId="37B53455" w14:textId="3DA5838F" w:rsidR="00A377A4" w:rsidRDefault="00A377A4" w:rsidP="385F1ED7"/>
    <w:p w14:paraId="11B4E742" w14:textId="64188E70" w:rsidR="00A377A4" w:rsidRDefault="00A377A4" w:rsidP="385F1ED7"/>
    <w:p w14:paraId="1D1D591F" w14:textId="09F0CC76" w:rsidR="00A377A4" w:rsidRDefault="00A377A4" w:rsidP="385F1ED7"/>
    <w:p w14:paraId="75E0884E" w14:textId="41DA1671" w:rsidR="00A377A4" w:rsidRDefault="00A377A4" w:rsidP="385F1ED7"/>
    <w:p w14:paraId="669BBB80" w14:textId="7F74FE27" w:rsidR="00A377A4" w:rsidRDefault="00A377A4" w:rsidP="385F1ED7"/>
    <w:p w14:paraId="46472A82" w14:textId="33369F4F" w:rsidR="00A377A4" w:rsidRDefault="00A377A4" w:rsidP="385F1ED7"/>
    <w:p w14:paraId="518A6A9F" w14:textId="46293632" w:rsidR="00A377A4" w:rsidRDefault="00A377A4" w:rsidP="385F1ED7"/>
    <w:p w14:paraId="3610ED3D" w14:textId="426A052B" w:rsidR="00A377A4" w:rsidRDefault="00A377A4" w:rsidP="385F1ED7"/>
    <w:p w14:paraId="78550B73" w14:textId="71A529E5" w:rsidR="00A377A4" w:rsidRDefault="00A377A4" w:rsidP="385F1ED7"/>
    <w:p w14:paraId="68451E6A" w14:textId="3EACBBD3" w:rsidR="00A377A4" w:rsidRDefault="00A377A4" w:rsidP="385F1ED7"/>
    <w:p w14:paraId="03AE5609" w14:textId="52275C94" w:rsidR="00A377A4" w:rsidRDefault="00A377A4" w:rsidP="385F1ED7"/>
    <w:p w14:paraId="4B177447" w14:textId="5DD4B1D1" w:rsidR="00A377A4" w:rsidRDefault="00A377A4" w:rsidP="385F1ED7"/>
    <w:p w14:paraId="43B67997" w14:textId="4A636774" w:rsidR="00A377A4" w:rsidRDefault="00A377A4" w:rsidP="385F1ED7"/>
    <w:p w14:paraId="62849F8F" w14:textId="14EA29A9" w:rsidR="00A377A4" w:rsidRDefault="00A377A4" w:rsidP="385F1ED7"/>
    <w:p w14:paraId="764D03C5" w14:textId="0396926F" w:rsidR="00A377A4" w:rsidRDefault="00A377A4" w:rsidP="385F1ED7"/>
    <w:p w14:paraId="427C5529" w14:textId="36DBDF82" w:rsidR="00A377A4" w:rsidRDefault="00A377A4" w:rsidP="385F1ED7"/>
    <w:p w14:paraId="2C1A615C" w14:textId="0B15C5D1" w:rsidR="00A377A4" w:rsidRDefault="00A377A4" w:rsidP="385F1ED7"/>
    <w:p w14:paraId="5D5289AA" w14:textId="42781513" w:rsidR="00A377A4" w:rsidRDefault="00A377A4" w:rsidP="385F1ED7"/>
    <w:p w14:paraId="13CD5D56" w14:textId="77777777" w:rsidR="00A377A4" w:rsidRDefault="00A377A4" w:rsidP="385F1ED7"/>
    <w:p w14:paraId="5BFC5450" w14:textId="77777777" w:rsidR="00A377A4" w:rsidRPr="00A377A4" w:rsidRDefault="00A377A4" w:rsidP="00A377A4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Evaluation </w:t>
      </w:r>
      <w:proofErr w:type="spellStart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Criteria</w:t>
      </w:r>
      <w:proofErr w:type="spellEnd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Table</w:t>
      </w:r>
      <w:proofErr w:type="spellEnd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Global </w:t>
      </w:r>
      <w:proofErr w:type="spellStart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Environmental</w:t>
      </w:r>
      <w:proofErr w:type="spellEnd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Summit</w:t>
      </w:r>
      <w:proofErr w:type="spellEnd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Simulation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0"/>
        <w:gridCol w:w="1402"/>
        <w:gridCol w:w="6098"/>
      </w:tblGrid>
      <w:tr w:rsidR="00A377A4" w:rsidRPr="00A377A4" w14:paraId="20F7ED40" w14:textId="77777777" w:rsidTr="00A377A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A3B799E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lastRenderedPageBreak/>
              <w:t xml:space="preserve">Evaluation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6B5AC91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Points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2AA0E6B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Comments</w:t>
            </w:r>
            <w:proofErr w:type="spellEnd"/>
          </w:p>
        </w:tc>
      </w:tr>
      <w:tr w:rsidR="00A377A4" w:rsidRPr="00A377A4" w14:paraId="5B76DDD4" w14:textId="77777777" w:rsidTr="00A377A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556393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1.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Thoroughness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Research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Position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Statements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D9E881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42B95822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depth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research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conducted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quality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position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statements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prepared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A377A4" w:rsidRPr="00A377A4" w14:paraId="4E3736B6" w14:textId="77777777" w:rsidTr="00A377A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28EC46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2.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Effectiveness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Negotiations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Collaboration</w:t>
            </w:r>
          </w:p>
        </w:tc>
        <w:tc>
          <w:tcPr>
            <w:tcW w:w="0" w:type="auto"/>
            <w:vAlign w:val="center"/>
            <w:hideMark/>
          </w:tcPr>
          <w:p w14:paraId="0EFD269B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0BEAE73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students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'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ability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negotiate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effectively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collaborate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with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others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find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common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ground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A377A4" w:rsidRPr="00A377A4" w14:paraId="145AE4BE" w14:textId="77777777" w:rsidTr="00A377A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3AC227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3.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Quality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Feasibility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Global Action Plan</w:t>
            </w:r>
          </w:p>
        </w:tc>
        <w:tc>
          <w:tcPr>
            <w:tcW w:w="0" w:type="auto"/>
            <w:vAlign w:val="center"/>
            <w:hideMark/>
          </w:tcPr>
          <w:p w14:paraId="64372A6E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3363BD1E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practicality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comprehensiveness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final global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action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plan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developed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A377A4" w:rsidRPr="00A377A4" w14:paraId="2553F0F1" w14:textId="77777777" w:rsidTr="00A377A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061361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4.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Presentations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A225F95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3B9ADF9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presentations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given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by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each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country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A377A4" w:rsidRPr="00A377A4" w14:paraId="3ED07657" w14:textId="77777777" w:rsidTr="00A377A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4F0BF8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5. Team Dynamics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Participation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8AE856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52FFEA68" w14:textId="77777777" w:rsidR="00A377A4" w:rsidRPr="00A377A4" w:rsidRDefault="00A377A4" w:rsidP="00A377A4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teamwork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participation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among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group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members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throughout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activity</w:t>
            </w:r>
            <w:proofErr w:type="spellEnd"/>
            <w:r w:rsidRPr="00A377A4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</w:tbl>
    <w:p w14:paraId="5E58CA49" w14:textId="77777777" w:rsidR="00A377A4" w:rsidRPr="00A377A4" w:rsidRDefault="00A377A4" w:rsidP="00A377A4">
      <w:pPr>
        <w:spacing w:after="180" w:line="274" w:lineRule="auto"/>
        <w:ind w:left="-20" w:right="-20"/>
        <w:rPr>
          <w:rFonts w:ascii="Times New Roman" w:hAnsi="Times New Roman" w:cs="Times New Roman"/>
          <w:kern w:val="0"/>
          <w:sz w:val="24"/>
          <w:szCs w:val="24"/>
          <w:lang w:val="tr-TR"/>
        </w:rPr>
      </w:pPr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Total </w:t>
      </w:r>
      <w:proofErr w:type="spellStart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Points</w:t>
      </w:r>
      <w:proofErr w:type="spellEnd"/>
      <w:r w:rsidRPr="00A377A4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:</w:t>
      </w:r>
      <w:r w:rsidRPr="00A377A4">
        <w:rPr>
          <w:rFonts w:ascii="Times New Roman" w:hAnsi="Times New Roman" w:cs="Times New Roman"/>
          <w:kern w:val="0"/>
          <w:sz w:val="24"/>
          <w:szCs w:val="24"/>
          <w:lang w:val="tr-TR"/>
        </w:rPr>
        <w:t xml:space="preserve"> 100</w:t>
      </w:r>
    </w:p>
    <w:p w14:paraId="0D4AA843" w14:textId="30F49CF1" w:rsidR="385F1ED7" w:rsidRDefault="385F1ED7" w:rsidP="385F1ED7">
      <w:pPr>
        <w:spacing w:after="180" w:line="274" w:lineRule="auto"/>
        <w:ind w:left="-20" w:right="-20"/>
        <w:rPr>
          <w:rFonts w:ascii="Calibri" w:eastAsia="Calibri" w:hAnsi="Calibri" w:cs="Calibri"/>
          <w:sz w:val="21"/>
          <w:szCs w:val="21"/>
        </w:rPr>
      </w:pPr>
    </w:p>
    <w:p w14:paraId="4B0DE43C" w14:textId="1D7DCF69" w:rsidR="385F1ED7" w:rsidRDefault="385F1ED7" w:rsidP="385F1ED7"/>
    <w:sectPr w:rsidR="385F1ED7" w:rsidSect="001A58E9">
      <w:footerReference w:type="default" r:id="rId10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9FA7E" w14:textId="77777777" w:rsidR="00B63FEE" w:rsidRDefault="00B63FEE" w:rsidP="00E02929">
      <w:pPr>
        <w:spacing w:after="0"/>
      </w:pPr>
      <w:r>
        <w:separator/>
      </w:r>
    </w:p>
    <w:p w14:paraId="235B69F3" w14:textId="77777777" w:rsidR="00B63FEE" w:rsidRDefault="00B63FEE"/>
  </w:endnote>
  <w:endnote w:type="continuationSeparator" w:id="0">
    <w:p w14:paraId="5E79C230" w14:textId="77777777" w:rsidR="00B63FEE" w:rsidRDefault="00B63FEE" w:rsidP="00E02929">
      <w:pPr>
        <w:spacing w:after="0"/>
      </w:pPr>
      <w:r>
        <w:continuationSeparator/>
      </w:r>
    </w:p>
    <w:p w14:paraId="001B8727" w14:textId="77777777" w:rsidR="00B63FEE" w:rsidRDefault="00B63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E84F2" w14:textId="77777777" w:rsidR="00B63FEE" w:rsidRDefault="00B63FEE" w:rsidP="00E02929">
      <w:pPr>
        <w:spacing w:after="0"/>
      </w:pPr>
      <w:r>
        <w:separator/>
      </w:r>
    </w:p>
    <w:p w14:paraId="657F1C51" w14:textId="77777777" w:rsidR="00B63FEE" w:rsidRDefault="00B63FEE"/>
  </w:footnote>
  <w:footnote w:type="continuationSeparator" w:id="0">
    <w:p w14:paraId="177C4CFF" w14:textId="77777777" w:rsidR="00B63FEE" w:rsidRDefault="00B63FEE" w:rsidP="00E02929">
      <w:pPr>
        <w:spacing w:after="0"/>
      </w:pPr>
      <w:r>
        <w:continuationSeparator/>
      </w:r>
    </w:p>
    <w:p w14:paraId="16A288F6" w14:textId="77777777" w:rsidR="00B63FEE" w:rsidRDefault="00B63F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1F4F21"/>
    <w:multiLevelType w:val="multilevel"/>
    <w:tmpl w:val="E6362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523E9"/>
    <w:multiLevelType w:val="multilevel"/>
    <w:tmpl w:val="A074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D169CD"/>
    <w:multiLevelType w:val="multilevel"/>
    <w:tmpl w:val="4BC4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D33B3"/>
    <w:multiLevelType w:val="multilevel"/>
    <w:tmpl w:val="1728B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5"/>
  </w:num>
  <w:num w:numId="5">
    <w:abstractNumId w:val="18"/>
  </w:num>
  <w:num w:numId="6">
    <w:abstractNumId w:val="9"/>
  </w:num>
  <w:num w:numId="7">
    <w:abstractNumId w:val="7"/>
  </w:num>
  <w:num w:numId="8">
    <w:abstractNumId w:val="10"/>
  </w:num>
  <w:num w:numId="9">
    <w:abstractNumId w:val="1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21"/>
  </w:num>
  <w:num w:numId="17">
    <w:abstractNumId w:val="8"/>
  </w:num>
  <w:num w:numId="18">
    <w:abstractNumId w:val="12"/>
  </w:num>
  <w:num w:numId="19">
    <w:abstractNumId w:val="22"/>
  </w:num>
  <w:num w:numId="20">
    <w:abstractNumId w:val="17"/>
  </w:num>
  <w:num w:numId="21">
    <w:abstractNumId w:val="20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3652A"/>
    <w:rsid w:val="00145D68"/>
    <w:rsid w:val="00166CFC"/>
    <w:rsid w:val="001960E4"/>
    <w:rsid w:val="001A58E9"/>
    <w:rsid w:val="001B0C6F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533A8"/>
    <w:rsid w:val="0065753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377A4"/>
    <w:rsid w:val="00A4192E"/>
    <w:rsid w:val="00A45804"/>
    <w:rsid w:val="00A56322"/>
    <w:rsid w:val="00A60984"/>
    <w:rsid w:val="00A653DA"/>
    <w:rsid w:val="00A87814"/>
    <w:rsid w:val="00AA224B"/>
    <w:rsid w:val="00AB2FD7"/>
    <w:rsid w:val="00AB739B"/>
    <w:rsid w:val="00AD2B07"/>
    <w:rsid w:val="00AF1675"/>
    <w:rsid w:val="00B41BE0"/>
    <w:rsid w:val="00B42B3B"/>
    <w:rsid w:val="00B63FEE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F24CB"/>
    <w:rsid w:val="00F06320"/>
    <w:rsid w:val="00F0767F"/>
    <w:rsid w:val="00F30471"/>
    <w:rsid w:val="00F57A4D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377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customXml/itemProps3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4391</Characters>
  <Application>Microsoft Office Word</Application>
  <DocSecurity>0</DocSecurity>
  <Lines>36</Lines>
  <Paragraphs>10</Paragraphs>
  <ScaleCrop>false</ScaleCrop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2024-07-04T06:59:00Z</dcterms:created>
  <dcterms:modified xsi:type="dcterms:W3CDTF">2024-07-04T06:59:00Z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